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Mardi, 12.10.2021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00ff"/>
          <w:sz w:val="38"/>
          <w:szCs w:val="38"/>
        </w:rPr>
      </w:pPr>
      <w:r w:rsidDel="00000000" w:rsidR="00000000" w:rsidRPr="00000000">
        <w:rPr>
          <w:rFonts w:ascii="Arial" w:cs="Arial" w:eastAsia="Arial" w:hAnsi="Arial"/>
          <w:color w:val="0000ff"/>
          <w:sz w:val="38"/>
          <w:szCs w:val="38"/>
          <w:rtl w:val="0"/>
        </w:rPr>
        <w:t xml:space="preserve">Professeur présent: Aurel Mantaroșie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Comprendre les règles et le déroulement du projet.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professeur nous a présenté les aspects généraux et les plus importants exemples tirés des projets bilingues des dernières années, clarifier toutes les confusions des étudiants.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Jeudi, 14.10.2021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9900"/>
          <w:sz w:val="38"/>
          <w:szCs w:val="38"/>
        </w:rPr>
      </w:pPr>
      <w:r w:rsidDel="00000000" w:rsidR="00000000" w:rsidRPr="00000000">
        <w:rPr>
          <w:rFonts w:ascii="PT Sans Narrow" w:cs="PT Sans Narrow" w:eastAsia="PT Sans Narrow" w:hAnsi="PT Sans Narrow"/>
          <w:color w:val="ff9900"/>
          <w:sz w:val="38"/>
          <w:szCs w:val="38"/>
          <w:rtl w:val="0"/>
        </w:rPr>
        <w:t xml:space="preserve">Professeur présent: Bogdăneanu Daniela.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Établir les sous thèmes du groupe de chimie.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étudiants du groupe de chimie ont établi certains des sous thèmes du projet :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sous thème du projet sont: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Qualité du sol, de l’air et de l’eau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Des produits alimentaires nécessaires au développement du ecotourisme.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Devoir: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Trouver des informations concernant la qualité de l’eau potable et les ressources d’eau dans la région Tara Barsei.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En Roumanie, l’eau potable est régie par deux lois, la loi no.458 et la loi no.311.Dans ces lois, l’eau potable est définie comme l’eau destinée à la consommation humaine comme tout type d’eau qui , dans son état naturel ou après traitement, est bonne à boire, l’eau potable est également l’eau provenant de sources locales, telles que les fontaines, les cours d'eau utilisés pour la consommation, la cuisine ou d’autres fins domestiques.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ind w:left="720" w:firstLine="0"/>
        <w:rPr/>
      </w:pPr>
      <w:r w:rsidDel="00000000" w:rsidR="00000000" w:rsidRPr="00000000">
        <w:rPr>
          <w:rtl w:val="0"/>
        </w:rPr>
        <w:t xml:space="preserve">Ressources en eau dans la région de Țara  Bârsei: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ind w:left="720" w:firstLine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Oltul- la riviere la plus importante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ind w:left="720" w:firstLine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Râul Negru-Tarlung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ind w:left="720" w:firstLine="0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Bârsa- le plus long affluent de la rivière Olt dans le pays de Tara Barsei et le comte avec 68,4 km et un débit de 2,9 m3/s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