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Mardi, 08.02.2022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00ff00"/>
          <w:sz w:val="24"/>
          <w:szCs w:val="24"/>
        </w:rPr>
      </w:pPr>
      <w:r w:rsidDel="00000000" w:rsidR="00000000" w:rsidRPr="00000000">
        <w:rPr>
          <w:rFonts w:ascii="Arial" w:cs="Arial" w:eastAsia="Arial" w:hAnsi="Arial"/>
          <w:color w:val="00ff00"/>
          <w:sz w:val="24"/>
          <w:szCs w:val="24"/>
          <w:rtl w:val="0"/>
        </w:rPr>
        <w:t xml:space="preserve">Professeur present: Șandor Ciprian</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line="397.44" w:lineRule="auto"/>
        <w:rPr/>
      </w:pPr>
      <w:r w:rsidDel="00000000" w:rsidR="00000000" w:rsidRPr="00000000">
        <w:rPr>
          <w:rtl w:val="0"/>
        </w:rPr>
        <w:t xml:space="preserve">A cette leçon, le professeur a décidé de réaliser un projet.</w:t>
      </w:r>
    </w:p>
    <w:p w:rsidR="00000000" w:rsidDel="00000000" w:rsidP="00000000" w:rsidRDefault="00000000" w:rsidRPr="00000000" w14:paraId="00000005">
      <w:pPr>
        <w:numPr>
          <w:ilvl w:val="0"/>
          <w:numId w:val="2"/>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tl w:val="0"/>
        </w:rPr>
        <w:t xml:space="preserve">Faire une présentation (docs) du cadre naturel / cadre culturel historique de la Dépression de Bârsa, qui favorise le développement durable.</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line="397.44" w:lineRule="auto"/>
        <w:rPr>
          <w:rFonts w:ascii="Open Sans" w:cs="Open Sans" w:eastAsia="Open Sans" w:hAnsi="Open Sans"/>
        </w:rPr>
      </w:pPr>
      <w:r w:rsidDel="00000000" w:rsidR="00000000" w:rsidRPr="00000000">
        <w:rPr>
          <w:rFonts w:ascii="Open Sans" w:cs="Open Sans" w:eastAsia="Open Sans" w:hAnsi="Open Sans"/>
          <w:rtl w:val="0"/>
        </w:rPr>
        <w:t xml:space="preserve">Cadre naturel : relief, conditions climatiques, réseau hydrographique, éléments biopédologiques (végétation, faune, sols, réserves naturelles).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line="397.44" w:lineRule="auto"/>
        <w:rPr>
          <w:rFonts w:ascii="Open Sans" w:cs="Open Sans" w:eastAsia="Open Sans" w:hAnsi="Open Sans"/>
        </w:rPr>
      </w:pPr>
      <w:r w:rsidDel="00000000" w:rsidR="00000000" w:rsidRPr="00000000">
        <w:rPr>
          <w:rFonts w:ascii="Open Sans" w:cs="Open Sans" w:eastAsia="Open Sans" w:hAnsi="Open Sans"/>
          <w:rtl w:val="0"/>
        </w:rPr>
        <w:t xml:space="preserve">Cadre culturel et historique : histoire de la région, culture, civilisation, population, régions, peuplements, traditions, patrimoine.</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line="397.44" w:lineRule="auto"/>
        <w:rPr>
          <w:rFonts w:ascii="Open Sans" w:cs="Open Sans" w:eastAsia="Open Sans" w:hAnsi="Open Sans"/>
        </w:rPr>
      </w:pPr>
      <w:r w:rsidDel="00000000" w:rsidR="00000000" w:rsidRPr="00000000">
        <w:rPr>
          <w:rFonts w:ascii="Open Sans" w:cs="Open Sans" w:eastAsia="Open Sans" w:hAnsi="Open Sans"/>
          <w:rtl w:val="0"/>
        </w:rPr>
        <w:t xml:space="preserve">Exigences :</w:t>
      </w:r>
    </w:p>
    <w:p w:rsidR="00000000" w:rsidDel="00000000" w:rsidP="00000000" w:rsidRDefault="00000000" w:rsidRPr="00000000" w14:paraId="0000000A">
      <w:pPr>
        <w:numPr>
          <w:ilvl w:val="0"/>
          <w:numId w:val="8"/>
        </w:numPr>
        <w:pBdr>
          <w:top w:color="auto" w:space="0" w:sz="0" w:val="none"/>
        </w:pBdr>
        <w:spacing w:after="0" w:afterAutospacing="0" w:before="20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la police du texte doit être Times New Roman de 12</w:t>
      </w:r>
    </w:p>
    <w:p w:rsidR="00000000" w:rsidDel="00000000" w:rsidP="00000000" w:rsidRDefault="00000000" w:rsidRPr="00000000" w14:paraId="0000000B">
      <w:pPr>
        <w:numPr>
          <w:ilvl w:val="0"/>
          <w:numId w:val="8"/>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l'espace entre les lignes doit être de 1,15</w:t>
      </w:r>
    </w:p>
    <w:p w:rsidR="00000000" w:rsidDel="00000000" w:rsidP="00000000" w:rsidRDefault="00000000" w:rsidRPr="00000000" w14:paraId="0000000C">
      <w:pPr>
        <w:numPr>
          <w:ilvl w:val="0"/>
          <w:numId w:val="8"/>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5-7 pages docx</w:t>
      </w:r>
    </w:p>
    <w:p w:rsidR="00000000" w:rsidDel="00000000" w:rsidP="00000000" w:rsidRDefault="00000000" w:rsidRPr="00000000" w14:paraId="0000000D">
      <w:pPr>
        <w:numPr>
          <w:ilvl w:val="0"/>
          <w:numId w:val="8"/>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source des documents écrits en italique</w:t>
      </w:r>
    </w:p>
    <w:p w:rsidR="00000000" w:rsidDel="00000000" w:rsidP="00000000" w:rsidRDefault="00000000" w:rsidRPr="00000000" w14:paraId="0000000E">
      <w:pPr>
        <w:numPr>
          <w:ilvl w:val="0"/>
          <w:numId w:val="8"/>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webographie et bibliographie</w:t>
      </w:r>
    </w:p>
    <w:p w:rsidR="00000000" w:rsidDel="00000000" w:rsidP="00000000" w:rsidRDefault="00000000" w:rsidRPr="00000000" w14:paraId="0000000F">
      <w:pPr>
        <w:numPr>
          <w:ilvl w:val="0"/>
          <w:numId w:val="8"/>
        </w:numPr>
        <w:pBdr>
          <w:top w:color="auto" w:space="0" w:sz="0" w:val="none"/>
          <w:bottom w:color="auto" w:space="0" w:sz="0" w:val="none"/>
        </w:pBdr>
        <w:spacing w:before="0" w:beforeAutospacing="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sans plagiat</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11">
      <w:pPr>
        <w:pBdr>
          <w:left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Présentation du cadre naturel de la Dépression de Ţara Bârsei, favorable au développement durable.</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u w:val="single"/>
        </w:rPr>
      </w:pPr>
      <w:r w:rsidDel="00000000" w:rsidR="00000000" w:rsidRPr="00000000">
        <w:rPr>
          <w:rFonts w:ascii="Times New Roman" w:cs="Times New Roman" w:eastAsia="Times New Roman" w:hAnsi="Times New Roman"/>
          <w:color w:val="171717"/>
          <w:sz w:val="24"/>
          <w:szCs w:val="24"/>
          <w:u w:val="single"/>
          <w:rtl w:val="0"/>
        </w:rPr>
        <w:t xml:space="preserve">Éléments mis en évidence dans la présentation :</w:t>
      </w:r>
    </w:p>
    <w:p w:rsidR="00000000" w:rsidDel="00000000" w:rsidP="00000000" w:rsidRDefault="00000000" w:rsidRPr="00000000" w14:paraId="00000014">
      <w:pPr>
        <w:numPr>
          <w:ilvl w:val="0"/>
          <w:numId w:val="13"/>
        </w:numPr>
        <w:pBdr>
          <w:top w:color="auto" w:space="0" w:sz="0" w:val="none"/>
        </w:pBdr>
        <w:spacing w:after="0" w:afterAutospacing="0" w:before="20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u w:val="single"/>
          <w:rtl w:val="0"/>
        </w:rPr>
        <w:t xml:space="preserve">Introduction</w:t>
      </w:r>
    </w:p>
    <w:p w:rsidR="00000000" w:rsidDel="00000000" w:rsidP="00000000" w:rsidRDefault="00000000" w:rsidRPr="00000000" w14:paraId="00000015">
      <w:pPr>
        <w:numPr>
          <w:ilvl w:val="0"/>
          <w:numId w:val="13"/>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u w:val="single"/>
          <w:rtl w:val="0"/>
        </w:rPr>
        <w:t xml:space="preserve">Localisation</w:t>
      </w:r>
    </w:p>
    <w:p w:rsidR="00000000" w:rsidDel="00000000" w:rsidP="00000000" w:rsidRDefault="00000000" w:rsidRPr="00000000" w14:paraId="00000016">
      <w:pPr>
        <w:numPr>
          <w:ilvl w:val="0"/>
          <w:numId w:val="13"/>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u w:val="single"/>
          <w:rtl w:val="0"/>
        </w:rPr>
        <w:t xml:space="preserve">Relief</w:t>
      </w:r>
    </w:p>
    <w:p w:rsidR="00000000" w:rsidDel="00000000" w:rsidP="00000000" w:rsidRDefault="00000000" w:rsidRPr="00000000" w14:paraId="00000017">
      <w:pPr>
        <w:numPr>
          <w:ilvl w:val="0"/>
          <w:numId w:val="13"/>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u w:val="single"/>
          <w:rtl w:val="0"/>
        </w:rPr>
        <w:t xml:space="preserve">Conditions climatiques</w:t>
      </w:r>
    </w:p>
    <w:p w:rsidR="00000000" w:rsidDel="00000000" w:rsidP="00000000" w:rsidRDefault="00000000" w:rsidRPr="00000000" w14:paraId="00000018">
      <w:pPr>
        <w:numPr>
          <w:ilvl w:val="0"/>
          <w:numId w:val="13"/>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u w:val="single"/>
          <w:rtl w:val="0"/>
        </w:rPr>
        <w:t xml:space="preserve">Réseau hydrographique</w:t>
      </w:r>
    </w:p>
    <w:p w:rsidR="00000000" w:rsidDel="00000000" w:rsidP="00000000" w:rsidRDefault="00000000" w:rsidRPr="00000000" w14:paraId="00000019">
      <w:pPr>
        <w:numPr>
          <w:ilvl w:val="0"/>
          <w:numId w:val="13"/>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u w:val="single"/>
          <w:rtl w:val="0"/>
        </w:rPr>
        <w:t xml:space="preserve">Éléments bio pédologiques (végétation, faune, sols, réserves naturelles).</w:t>
      </w:r>
    </w:p>
    <w:p w:rsidR="00000000" w:rsidDel="00000000" w:rsidP="00000000" w:rsidRDefault="00000000" w:rsidRPr="00000000" w14:paraId="0000001A">
      <w:pPr>
        <w:numPr>
          <w:ilvl w:val="0"/>
          <w:numId w:val="13"/>
        </w:numPr>
        <w:pBdr>
          <w:top w:color="auto" w:space="0" w:sz="0" w:val="none"/>
          <w:bottom w:color="auto" w:space="0" w:sz="0" w:val="none"/>
        </w:pBdr>
        <w:spacing w:before="0" w:beforeAutospacing="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u w:val="single"/>
          <w:rtl w:val="0"/>
        </w:rPr>
        <w:t xml:space="preserve">Zones touristiques favorisées par le milieu naturel</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b w:val="1"/>
          <w:i w:val="1"/>
          <w:color w:val="171717"/>
          <w:sz w:val="24"/>
          <w:szCs w:val="24"/>
          <w:u w:val="single"/>
        </w:rPr>
      </w:pPr>
      <w:r w:rsidDel="00000000" w:rsidR="00000000" w:rsidRPr="00000000">
        <w:rPr>
          <w:rFonts w:ascii="Times New Roman" w:cs="Times New Roman" w:eastAsia="Times New Roman" w:hAnsi="Times New Roman"/>
          <w:b w:val="1"/>
          <w:i w:val="1"/>
          <w:color w:val="171717"/>
          <w:sz w:val="24"/>
          <w:szCs w:val="24"/>
          <w:u w:val="single"/>
          <w:rtl w:val="0"/>
        </w:rPr>
        <w:t xml:space="preserve">I. Introduction</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Définition du milieu naturel.</w:t>
      </w:r>
    </w:p>
    <w:p w:rsidR="00000000" w:rsidDel="00000000" w:rsidP="00000000" w:rsidRDefault="00000000" w:rsidRPr="00000000" w14:paraId="0000001E">
      <w:pPr>
        <w:numPr>
          <w:ilvl w:val="0"/>
          <w:numId w:val="5"/>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rtl w:val="0"/>
        </w:rPr>
        <w:t xml:space="preserve">Le cadre naturel comprend tous les éléments contenus dans le lieu et les lieux/points extrêmes des 4 points cardinaux ; surface ; longueur des frontières ; climat ; précipitations ; état de l'environnement ; caractéristiques à chaque saison ; structure administrative-territoriale ; population ; principales villes, ports, aéroports, ressources naturelles, ressources naturelles non renouvelables, relief, système hydrographique, végétation, faune, sols.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b w:val="1"/>
          <w:i w:val="1"/>
          <w:color w:val="171717"/>
          <w:sz w:val="24"/>
          <w:szCs w:val="24"/>
          <w:u w:val="single"/>
        </w:rPr>
      </w:pPr>
      <w:r w:rsidDel="00000000" w:rsidR="00000000" w:rsidRPr="00000000">
        <w:rPr>
          <w:rFonts w:ascii="Times New Roman" w:cs="Times New Roman" w:eastAsia="Times New Roman" w:hAnsi="Times New Roman"/>
          <w:b w:val="1"/>
          <w:i w:val="1"/>
          <w:color w:val="171717"/>
          <w:sz w:val="24"/>
          <w:szCs w:val="24"/>
          <w:u w:val="single"/>
          <w:rtl w:val="0"/>
        </w:rPr>
        <w:t xml:space="preserve">II.Emplacement.</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 comté de Brașov est situé dans la partie sud-est de la Transylvanie, à l'intérieur de l'arc des Carpates, sur le cours moyen de l'Olt. D'un point de vue géographique, il occupe la majeure partie des dépressions Făgăraș et Brașov à l'est.</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b w:val="1"/>
          <w:i w:val="1"/>
          <w:color w:val="171717"/>
          <w:sz w:val="24"/>
          <w:szCs w:val="24"/>
          <w:u w:val="single"/>
        </w:rPr>
      </w:pPr>
      <w:r w:rsidDel="00000000" w:rsidR="00000000" w:rsidRPr="00000000">
        <w:rPr>
          <w:rFonts w:ascii="Times New Roman" w:cs="Times New Roman" w:eastAsia="Times New Roman" w:hAnsi="Times New Roman"/>
          <w:b w:val="1"/>
          <w:i w:val="1"/>
          <w:color w:val="171717"/>
          <w:sz w:val="24"/>
          <w:szCs w:val="24"/>
          <w:u w:val="single"/>
          <w:rtl w:val="0"/>
        </w:rPr>
        <w:t xml:space="preserve">III.Secours.</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 comté de Bârsa est une dépression située à environ 400-550 m d'altitude. Il comprend une série de montagnes (Postăvaru - 1 802 m, Tâmpa - 960 m, Măgura Codlei - 1 294 m) et de collines (Lempeş, collines Brasov, collines Bran, collines saxonnes). Les sommets environnants ont des hauteurs plus élevées.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Génétiquement, Ţara Bârsei est d'origine tectonique, formée par la fracturation et l'enfoncement répétés de certains fragments centraux des Carpates de Courbure, vers la fin du Pliocène. Après l'effondrement, les eaux ont envahi cette fosse, formant un lac dans lequel, au fil du temps, des couches sédimentaires de plusieurs centaines de mètres d'épaisseur se sont accumulées. Au début du Quaternaire, les eaux se sont retirées, drainées par l'Olt, à travers les gorges de Racoş, jusqu'au plus grand lac de Transylvanie. Le relief est en outre façonné par des agents extérieurs d'érosion ainsi que par des accumulations torrentielles et fluviales. Les quatre grandes glaciations ont également eu une grande influence sur le relief. Après leur fin, une grande partie du pays est restée marécageuse et sauvage, évoluant finalement en une dépression avec quelques lacs plus grands.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pacing w:after="8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Aujourd'hui, Ţara Bârsei présente trois zones distinctes :</w:t>
      </w:r>
    </w:p>
    <w:p w:rsidR="00000000" w:rsidDel="00000000" w:rsidP="00000000" w:rsidRDefault="00000000" w:rsidRPr="00000000" w14:paraId="00000025">
      <w:pPr>
        <w:numPr>
          <w:ilvl w:val="0"/>
          <w:numId w:val="7"/>
        </w:numPr>
        <w:pBdr>
          <w:top w:color="auto" w:space="0" w:sz="0" w:val="none"/>
        </w:pBdr>
        <w:spacing w:after="0" w:afterAutospacing="0" w:before="200" w:lineRule="auto"/>
        <w:ind w:left="138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rtl w:val="0"/>
        </w:rPr>
        <w:t xml:space="preserve">une surface élevée, à 550 - 600 m, de collines marginales du Piémont (contreforts de Zărneşti, Sohodol, Săcelelor). Ils sont faits de sable et de gravier, étant très perméables et secs. Elle s'appuie sur une nappe phréatique forte, issue des eaux d'infiltration ;</w:t>
      </w:r>
    </w:p>
    <w:p w:rsidR="00000000" w:rsidDel="00000000" w:rsidP="00000000" w:rsidRDefault="00000000" w:rsidRPr="00000000" w14:paraId="00000026">
      <w:pPr>
        <w:numPr>
          <w:ilvl w:val="0"/>
          <w:numId w:val="7"/>
        </w:numPr>
        <w:pBdr>
          <w:top w:color="auto" w:space="0" w:sz="0" w:val="none"/>
        </w:pBdr>
        <w:spacing w:after="0" w:afterAutospacing="0" w:before="0" w:beforeAutospacing="0" w:lineRule="auto"/>
        <w:ind w:left="138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rtl w:val="0"/>
        </w:rPr>
        <w:t xml:space="preserve">une surface basse, en dessous de 550 m, de la plaine du Piémont, formée à la suite de l'accumulation quaternaire. Il est humide et marécageux, traversé par de nombreux cours d'eau, la couverture du sol étant assez fertile ;</w:t>
      </w:r>
    </w:p>
    <w:p w:rsidR="00000000" w:rsidDel="00000000" w:rsidP="00000000" w:rsidRDefault="00000000" w:rsidRPr="00000000" w14:paraId="00000027">
      <w:pPr>
        <w:numPr>
          <w:ilvl w:val="0"/>
          <w:numId w:val="7"/>
        </w:numPr>
        <w:pBdr>
          <w:top w:color="auto" w:space="0" w:sz="0" w:val="none"/>
          <w:bottom w:color="auto" w:space="0" w:sz="0" w:val="none"/>
        </w:pBdr>
        <w:spacing w:before="0" w:beforeAutospacing="0" w:lineRule="auto"/>
        <w:ind w:left="138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rtl w:val="0"/>
        </w:rPr>
        <w:t xml:space="preserve">une surface de prairie alluviale inondable, située à proximité immédiate d'Olt.</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pacing w:before="6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 massif de Postavaru est constitué de calcaires jurassiques et de conglomérats crétacés, au profil pyramidal prononcé. Il entoure la station balnéaire de Poiana Braşov, sur son côté nord-ouest, à travers une ceinture de montagnes à l'apparence d'asticots - les montagnes Poienii Braşovului. Un éperon de Postavara, s'étendant vers le NNE, est représenté par le mont Tâmpa, une formation calcaire qui s'élève à 400 m de Brasov.</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Măgura Codlei se compose principalement de conglomérats, de grès et de marnes du flysch crétacé.</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b w:val="1"/>
          <w:i w:val="1"/>
          <w:color w:val="171717"/>
          <w:sz w:val="24"/>
          <w:szCs w:val="24"/>
          <w:u w:val="single"/>
        </w:rPr>
      </w:pPr>
      <w:r w:rsidDel="00000000" w:rsidR="00000000" w:rsidRPr="00000000">
        <w:rPr>
          <w:rFonts w:ascii="Times New Roman" w:cs="Times New Roman" w:eastAsia="Times New Roman" w:hAnsi="Times New Roman"/>
          <w:b w:val="1"/>
          <w:i w:val="1"/>
          <w:color w:val="171717"/>
          <w:sz w:val="24"/>
          <w:szCs w:val="24"/>
          <w:u w:val="single"/>
          <w:rtl w:val="0"/>
        </w:rPr>
        <w:t xml:space="preserve">IV Conditions climatiques.</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 climat de Ţara Bârsa est continental tempéré, caractérisé par la note de transition entre le climat océanique tempéré et le climat continental tempéré. Les amplitudes thermiques sont élevées, les fréquences de gelées tardives et précoces sont élevées, le régime pluviométrique est continental, et le vent - modéré.</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pacing w:after="8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Pendant longtemps, Măgura Codlei a été un véritable baromètre pour les habitants de Ţara Bârsei. Lorsque des nuages ​​noirs planaient au-dessus, on prévoyait du mauvais temps.</w:t>
      </w:r>
    </w:p>
    <w:p w:rsidR="00000000" w:rsidDel="00000000" w:rsidP="00000000" w:rsidRDefault="00000000" w:rsidRPr="00000000" w14:paraId="0000002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before="0" w:line="397.44" w:lineRule="auto"/>
        <w:rPr>
          <w:rFonts w:ascii="Times New Roman" w:cs="Times New Roman" w:eastAsia="Times New Roman" w:hAnsi="Times New Roman"/>
          <w:i w:val="1"/>
          <w:color w:val="171717"/>
          <w:sz w:val="24"/>
          <w:szCs w:val="24"/>
        </w:rPr>
      </w:pPr>
      <w:bookmarkStart w:colFirst="0" w:colLast="0" w:name="_rtr6bnic48mc" w:id="0"/>
      <w:bookmarkEnd w:id="0"/>
      <w:r w:rsidDel="00000000" w:rsidR="00000000" w:rsidRPr="00000000">
        <w:rPr>
          <w:rFonts w:ascii="Times New Roman" w:cs="Times New Roman" w:eastAsia="Times New Roman" w:hAnsi="Times New Roman"/>
          <w:i w:val="1"/>
          <w:color w:val="171717"/>
          <w:sz w:val="24"/>
          <w:szCs w:val="24"/>
          <w:rtl w:val="0"/>
        </w:rPr>
        <w:t xml:space="preserve">Précipitations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after="80" w:before="6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Les précipitations atmosphériques varient de 747 mm dans la région de Brasov à moins de 20 mm dans la région de Bod. Surtout en été, les pluies torrentielles sont assez fréquentes, accompagnées de grêle et d'éclairs et entraînant des inondations sur les rivières. Ces précipitations dépassent parfois la valeur de 200 mm. Le nombre annuel moyen de jours de pluie est de 135 jours à Bod et de 142 jours à Brasov. Au cours d'un hiver typique, la neige tombe environ 35 jours par an. Le nombre moyen de jours avec des couches de neige est d'environ 61 jours à Brasov et 93 à Poiana Brasov.</w:t>
      </w:r>
    </w:p>
    <w:p w:rsidR="00000000" w:rsidDel="00000000" w:rsidP="00000000" w:rsidRDefault="00000000" w:rsidRPr="00000000" w14:paraId="0000002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before="0" w:line="397.44" w:lineRule="auto"/>
        <w:rPr>
          <w:rFonts w:ascii="Times New Roman" w:cs="Times New Roman" w:eastAsia="Times New Roman" w:hAnsi="Times New Roman"/>
          <w:i w:val="1"/>
          <w:color w:val="171717"/>
          <w:sz w:val="24"/>
          <w:szCs w:val="24"/>
        </w:rPr>
      </w:pPr>
      <w:bookmarkStart w:colFirst="0" w:colLast="0" w:name="_970zlova3kbq" w:id="1"/>
      <w:bookmarkEnd w:id="1"/>
      <w:r w:rsidDel="00000000" w:rsidR="00000000" w:rsidRPr="00000000">
        <w:rPr>
          <w:rFonts w:ascii="Times New Roman" w:cs="Times New Roman" w:eastAsia="Times New Roman" w:hAnsi="Times New Roman"/>
          <w:i w:val="1"/>
          <w:color w:val="171717"/>
          <w:sz w:val="24"/>
          <w:szCs w:val="24"/>
          <w:rtl w:val="0"/>
        </w:rPr>
        <w:t xml:space="preserve">Température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before="6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La température moyenne à Brasov est de 7,8 °C. Au mois le plus froid, il fait -3,9 ° C et au mois le plus chaud - + 17,8 ° C.</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Bod détient les records de température dans le comté, le minimum étant le record absolu du pays. Ainsi, le 25 janvier 1942, il y avait -38,5°C, et le 9 septembre 1946 - + 37,2°C. Au cours d'une année normale, l'amplitude extrême de la commune dépasse les 75°C.</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8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Les inversions de température ne sont pas rares dans cette zone. Les marches piémontaises ont généralement des températures plus élevées que l'étage inférieur des dépressions. L'air froid s'accumule ici en raison des montagnes environnantes, qui entravent leur mouvement. En même temps, en hiver, il arrive souvent que la température à Poiana Brasov atteigne + 15°C (au soleil), offrant la possibilité de bronzer. Pendant les périodes de régime barique anticyclonique, les inversions thermiques s'étendent jusqu'à la zone alpine.</w:t>
      </w:r>
    </w:p>
    <w:p w:rsidR="00000000" w:rsidDel="00000000" w:rsidP="00000000" w:rsidRDefault="00000000" w:rsidRPr="00000000" w14:paraId="0000003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before="0" w:line="397.44" w:lineRule="auto"/>
        <w:rPr>
          <w:rFonts w:ascii="Times New Roman" w:cs="Times New Roman" w:eastAsia="Times New Roman" w:hAnsi="Times New Roman"/>
          <w:i w:val="1"/>
          <w:color w:val="171717"/>
          <w:sz w:val="24"/>
          <w:szCs w:val="24"/>
        </w:rPr>
      </w:pPr>
      <w:bookmarkStart w:colFirst="0" w:colLast="0" w:name="_3xogwd172f7a" w:id="2"/>
      <w:bookmarkEnd w:id="2"/>
      <w:r w:rsidDel="00000000" w:rsidR="00000000" w:rsidRPr="00000000">
        <w:rPr>
          <w:rFonts w:ascii="Times New Roman" w:cs="Times New Roman" w:eastAsia="Times New Roman" w:hAnsi="Times New Roman"/>
          <w:i w:val="1"/>
          <w:color w:val="171717"/>
          <w:sz w:val="24"/>
          <w:szCs w:val="24"/>
          <w:rtl w:val="0"/>
        </w:rPr>
        <w:t xml:space="preserve">Vents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before="6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La dépression de Bârsa est peu ventée, les courants d'air étant de faible intensité. Les directions prédominantes sont le sud-ouest et le nord-est. Les vents d'ouest apportent de la pluie, tandis que les vents du nord et du nord-est maintiennent le temps agréable.</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Au printemps, des mouvements d'air de caractère föhn, communément appelé "le grand vent", apparaissent sur le versant oriental des Perses. Il fait fondre la neige en quelques jours seulement.</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b w:val="1"/>
          <w:i w:val="1"/>
          <w:color w:val="171717"/>
          <w:sz w:val="24"/>
          <w:szCs w:val="24"/>
          <w:u w:val="single"/>
        </w:rPr>
      </w:pPr>
      <w:r w:rsidDel="00000000" w:rsidR="00000000" w:rsidRPr="00000000">
        <w:rPr>
          <w:rFonts w:ascii="Times New Roman" w:cs="Times New Roman" w:eastAsia="Times New Roman" w:hAnsi="Times New Roman"/>
          <w:b w:val="1"/>
          <w:i w:val="1"/>
          <w:color w:val="171717"/>
          <w:sz w:val="24"/>
          <w:szCs w:val="24"/>
          <w:u w:val="single"/>
          <w:rtl w:val="0"/>
        </w:rPr>
        <w:t xml:space="preserve">V. Réseau hydrographique.</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La rivière la plus importante de Ţara Bârsa est l'Olt. Il entre dans la zone près de Lunca Câlnicului, d'où il monte vers le nord et sort près d'Apaţa. Dans la plaine de dépression de Bârsan, jusqu'à Bod, Oltul possède de nombreux méandres, ainsi que des bras abandonnés et une importante plaine inondable. Son lit fait rarement plus de dix mètres de large, et la profondeur varie entre 0,5 et 4 mètres. Le débit de la rivière près de Feldioara atteint en moyenne 30 m³/s, mais au printemps, conditionné par les facteurs climatiques, il peut atteindre jusqu'à des centaines de m³/s. Par exemple, en 1932, il y a eu une forte onde de crue causée par la fonte intense de la neige, qui a conduit à l'enregistrement, près de Feldioara, d'un débit de 358 m³/s et d'un volume d'environ 740 millions de m³.</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8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 territoire du pays Bârsa est traversé par une série de rivières de montagne rapides qui se jettent dans Olt. En raison du fait que leur embouchure est proche des sources, le débit de ces rivières de montagne est faible. Cependant, les pentes sont raides, surtout dans la zone montagneuse, ce qui se traduit par un pouvoir d'érosion et de transport prononcé. D'est en ouest, ce sont:</w:t>
      </w:r>
    </w:p>
    <w:p w:rsidR="00000000" w:rsidDel="00000000" w:rsidP="00000000" w:rsidRDefault="00000000" w:rsidRPr="00000000" w14:paraId="00000039">
      <w:pPr>
        <w:numPr>
          <w:ilvl w:val="0"/>
          <w:numId w:val="6"/>
        </w:numPr>
        <w:pBdr>
          <w:top w:color="auto" w:space="0" w:sz="0" w:val="none"/>
        </w:pBdr>
        <w:spacing w:after="0" w:afterAutospacing="0" w:before="200" w:lineRule="auto"/>
        <w:ind w:left="138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rtl w:val="0"/>
        </w:rPr>
        <w:t xml:space="preserve">Râul Negru avec</w:t>
      </w:r>
    </w:p>
    <w:p w:rsidR="00000000" w:rsidDel="00000000" w:rsidP="00000000" w:rsidRDefault="00000000" w:rsidRPr="00000000" w14:paraId="0000003A">
      <w:pPr>
        <w:numPr>
          <w:ilvl w:val="1"/>
          <w:numId w:val="6"/>
        </w:numPr>
        <w:pBdr>
          <w:top w:color="auto" w:space="0" w:sz="0" w:val="none"/>
          <w:bottom w:color="auto" w:space="0" w:sz="0" w:val="none"/>
          <w:between w:color="auto" w:space="0" w:sz="0" w:val="none"/>
        </w:pBdr>
        <w:spacing w:after="0" w:afterAutospacing="0" w:before="0" w:beforeAutospacing="0" w:lineRule="auto"/>
        <w:ind w:left="2680" w:hanging="360"/>
      </w:pPr>
      <w:r w:rsidDel="00000000" w:rsidR="00000000" w:rsidRPr="00000000">
        <w:rPr>
          <w:rFonts w:ascii="Times New Roman" w:cs="Times New Roman" w:eastAsia="Times New Roman" w:hAnsi="Times New Roman"/>
          <w:color w:val="171717"/>
          <w:sz w:val="24"/>
          <w:szCs w:val="24"/>
          <w:rtl w:val="0"/>
        </w:rPr>
        <w:t xml:space="preserve">Tărlung</w:t>
      </w:r>
    </w:p>
    <w:p w:rsidR="00000000" w:rsidDel="00000000" w:rsidP="00000000" w:rsidRDefault="00000000" w:rsidRPr="00000000" w14:paraId="0000003B">
      <w:pPr>
        <w:numPr>
          <w:ilvl w:val="0"/>
          <w:numId w:val="6"/>
        </w:numPr>
        <w:pBdr>
          <w:top w:color="auto" w:space="0" w:sz="0" w:val="none"/>
        </w:pBdr>
        <w:spacing w:after="0" w:afterAutospacing="0" w:before="0" w:beforeAutospacing="0" w:lineRule="auto"/>
        <w:ind w:left="138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rtl w:val="0"/>
        </w:rPr>
        <w:t xml:space="preserve">Bârsa, le plus long affluent de l'Olt à Ţara Bârsei et dans le comté, ayant 68,4 km et un débit de 2,9 m³ / s à Zărneşti. Ceci avec</w:t>
      </w:r>
    </w:p>
    <w:p w:rsidR="00000000" w:rsidDel="00000000" w:rsidP="00000000" w:rsidRDefault="00000000" w:rsidRPr="00000000" w14:paraId="0000003C">
      <w:pPr>
        <w:numPr>
          <w:ilvl w:val="1"/>
          <w:numId w:val="6"/>
        </w:numPr>
        <w:pBdr>
          <w:top w:color="auto" w:space="0" w:sz="0" w:val="none"/>
        </w:pBdr>
        <w:spacing w:after="0" w:afterAutospacing="0" w:before="0" w:beforeAutospacing="0" w:lineRule="auto"/>
        <w:ind w:left="2680" w:hanging="360"/>
      </w:pPr>
      <w:r w:rsidDel="00000000" w:rsidR="00000000" w:rsidRPr="00000000">
        <w:rPr>
          <w:rFonts w:ascii="Times New Roman" w:cs="Times New Roman" w:eastAsia="Times New Roman" w:hAnsi="Times New Roman"/>
          <w:color w:val="171717"/>
          <w:sz w:val="24"/>
          <w:szCs w:val="24"/>
          <w:rtl w:val="0"/>
        </w:rPr>
        <w:t xml:space="preserve">Turcu</w:t>
      </w:r>
    </w:p>
    <w:p w:rsidR="00000000" w:rsidDel="00000000" w:rsidP="00000000" w:rsidRDefault="00000000" w:rsidRPr="00000000" w14:paraId="0000003D">
      <w:pPr>
        <w:numPr>
          <w:ilvl w:val="1"/>
          <w:numId w:val="6"/>
        </w:numPr>
        <w:pBdr>
          <w:top w:color="auto" w:space="0" w:sz="0" w:val="none"/>
        </w:pBdr>
        <w:spacing w:after="0" w:afterAutospacing="0" w:before="0" w:beforeAutospacing="0" w:lineRule="auto"/>
        <w:ind w:left="2680" w:hanging="360"/>
      </w:pPr>
      <w:r w:rsidDel="00000000" w:rsidR="00000000" w:rsidRPr="00000000">
        <w:rPr>
          <w:rFonts w:ascii="Times New Roman" w:cs="Times New Roman" w:eastAsia="Times New Roman" w:hAnsi="Times New Roman"/>
          <w:color w:val="171717"/>
          <w:sz w:val="24"/>
          <w:szCs w:val="24"/>
          <w:rtl w:val="0"/>
        </w:rPr>
        <w:t xml:space="preserve">Sohodol</w:t>
      </w:r>
    </w:p>
    <w:p w:rsidR="00000000" w:rsidDel="00000000" w:rsidP="00000000" w:rsidRDefault="00000000" w:rsidRPr="00000000" w14:paraId="0000003E">
      <w:pPr>
        <w:numPr>
          <w:ilvl w:val="1"/>
          <w:numId w:val="6"/>
        </w:numPr>
        <w:pBdr>
          <w:top w:color="auto" w:space="0" w:sz="0" w:val="none"/>
          <w:bottom w:color="auto" w:space="0" w:sz="0" w:val="none"/>
        </w:pBdr>
        <w:spacing w:after="0" w:afterAutospacing="0" w:before="0" w:beforeAutospacing="0" w:lineRule="auto"/>
        <w:ind w:left="2680" w:hanging="360"/>
      </w:pPr>
      <w:r w:rsidDel="00000000" w:rsidR="00000000" w:rsidRPr="00000000">
        <w:rPr>
          <w:rFonts w:ascii="Times New Roman" w:cs="Times New Roman" w:eastAsia="Times New Roman" w:hAnsi="Times New Roman"/>
          <w:color w:val="171717"/>
          <w:sz w:val="24"/>
          <w:szCs w:val="24"/>
          <w:rtl w:val="0"/>
        </w:rPr>
        <w:t xml:space="preserve">Ghimbăşel, avec des débits de 1,8 m³/s à Râşnov et 2,8 m³/s à la décharge. Ceci avec</w:t>
      </w:r>
    </w:p>
    <w:p w:rsidR="00000000" w:rsidDel="00000000" w:rsidP="00000000" w:rsidRDefault="00000000" w:rsidRPr="00000000" w14:paraId="0000003F">
      <w:pPr>
        <w:numPr>
          <w:ilvl w:val="2"/>
          <w:numId w:val="6"/>
        </w:numPr>
        <w:pBdr>
          <w:top w:color="auto" w:space="0" w:sz="0" w:val="none"/>
        </w:pBdr>
        <w:spacing w:after="0" w:afterAutospacing="0" w:before="0" w:beforeAutospacing="0" w:lineRule="auto"/>
        <w:ind w:left="3980" w:hanging="360"/>
      </w:pPr>
      <w:r w:rsidDel="00000000" w:rsidR="00000000" w:rsidRPr="00000000">
        <w:rPr>
          <w:rFonts w:ascii="Times New Roman" w:cs="Times New Roman" w:eastAsia="Times New Roman" w:hAnsi="Times New Roman"/>
          <w:color w:val="171717"/>
          <w:sz w:val="24"/>
          <w:szCs w:val="24"/>
          <w:rtl w:val="0"/>
        </w:rPr>
        <w:t xml:space="preserve">Timişul Sec</w:t>
      </w:r>
    </w:p>
    <w:p w:rsidR="00000000" w:rsidDel="00000000" w:rsidP="00000000" w:rsidRDefault="00000000" w:rsidRPr="00000000" w14:paraId="00000040">
      <w:pPr>
        <w:numPr>
          <w:ilvl w:val="2"/>
          <w:numId w:val="6"/>
        </w:numPr>
        <w:pBdr>
          <w:top w:color="auto" w:space="0" w:sz="0" w:val="none"/>
        </w:pBdr>
        <w:spacing w:after="0" w:afterAutospacing="0" w:before="0" w:beforeAutospacing="0" w:lineRule="auto"/>
        <w:ind w:left="3980" w:hanging="360"/>
      </w:pPr>
      <w:r w:rsidDel="00000000" w:rsidR="00000000" w:rsidRPr="00000000">
        <w:rPr>
          <w:rFonts w:ascii="Times New Roman" w:cs="Times New Roman" w:eastAsia="Times New Roman" w:hAnsi="Times New Roman"/>
          <w:color w:val="171717"/>
          <w:sz w:val="24"/>
          <w:szCs w:val="24"/>
          <w:rtl w:val="0"/>
        </w:rPr>
        <w:t xml:space="preserve">Le canal de Timiş</w:t>
      </w:r>
    </w:p>
    <w:p w:rsidR="00000000" w:rsidDel="00000000" w:rsidP="00000000" w:rsidRDefault="00000000" w:rsidRPr="00000000" w14:paraId="00000041">
      <w:pPr>
        <w:numPr>
          <w:ilvl w:val="2"/>
          <w:numId w:val="6"/>
        </w:numPr>
        <w:pBdr>
          <w:top w:color="auto" w:space="0" w:sz="0" w:val="none"/>
        </w:pBdr>
        <w:spacing w:after="0" w:afterAutospacing="0" w:before="0" w:beforeAutospacing="0" w:lineRule="auto"/>
        <w:ind w:left="3980" w:hanging="360"/>
      </w:pPr>
      <w:r w:rsidDel="00000000" w:rsidR="00000000" w:rsidRPr="00000000">
        <w:rPr>
          <w:rFonts w:ascii="Times New Roman" w:cs="Times New Roman" w:eastAsia="Times New Roman" w:hAnsi="Times New Roman"/>
          <w:color w:val="171717"/>
          <w:sz w:val="24"/>
          <w:szCs w:val="24"/>
          <w:rtl w:val="0"/>
        </w:rPr>
        <w:t xml:space="preserve">Solomon</w:t>
      </w:r>
    </w:p>
    <w:p w:rsidR="00000000" w:rsidDel="00000000" w:rsidP="00000000" w:rsidRDefault="00000000" w:rsidRPr="00000000" w14:paraId="00000042">
      <w:pPr>
        <w:numPr>
          <w:ilvl w:val="2"/>
          <w:numId w:val="6"/>
        </w:numPr>
        <w:pBdr>
          <w:top w:color="auto" w:space="0" w:sz="0" w:val="none"/>
          <w:bottom w:color="auto" w:space="0" w:sz="0" w:val="none"/>
        </w:pBdr>
        <w:spacing w:after="0" w:afterAutospacing="0" w:before="0" w:beforeAutospacing="0" w:lineRule="auto"/>
        <w:ind w:left="3980" w:hanging="360"/>
      </w:pPr>
      <w:r w:rsidDel="00000000" w:rsidR="00000000" w:rsidRPr="00000000">
        <w:rPr>
          <w:rFonts w:ascii="Times New Roman" w:cs="Times New Roman" w:eastAsia="Times New Roman" w:hAnsi="Times New Roman"/>
          <w:color w:val="171717"/>
          <w:sz w:val="24"/>
          <w:szCs w:val="24"/>
          <w:rtl w:val="0"/>
        </w:rPr>
        <w:t xml:space="preserve">Sânpetru (ou Durbav)</w:t>
      </w:r>
    </w:p>
    <w:p w:rsidR="00000000" w:rsidDel="00000000" w:rsidP="00000000" w:rsidRDefault="00000000" w:rsidRPr="00000000" w14:paraId="00000043">
      <w:pPr>
        <w:numPr>
          <w:ilvl w:val="0"/>
          <w:numId w:val="6"/>
        </w:numPr>
        <w:pBdr>
          <w:top w:color="auto" w:space="0" w:sz="0" w:val="none"/>
        </w:pBdr>
        <w:spacing w:after="0" w:afterAutospacing="0" w:before="0" w:beforeAutospacing="0" w:lineRule="auto"/>
        <w:ind w:left="138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rtl w:val="0"/>
        </w:rPr>
        <w:t xml:space="preserve">Homorod avec</w:t>
      </w:r>
    </w:p>
    <w:p w:rsidR="00000000" w:rsidDel="00000000" w:rsidP="00000000" w:rsidRDefault="00000000" w:rsidRPr="00000000" w14:paraId="00000044">
      <w:pPr>
        <w:numPr>
          <w:ilvl w:val="1"/>
          <w:numId w:val="6"/>
        </w:numPr>
        <w:pBdr>
          <w:top w:color="auto" w:space="0" w:sz="0" w:val="none"/>
          <w:bottom w:color="auto" w:space="0" w:sz="0" w:val="none"/>
          <w:between w:color="auto" w:space="0" w:sz="0" w:val="none"/>
        </w:pBdr>
        <w:spacing w:after="0" w:afterAutospacing="0" w:before="0" w:beforeAutospacing="0" w:lineRule="auto"/>
        <w:ind w:left="2680" w:hanging="360"/>
      </w:pPr>
      <w:r w:rsidDel="00000000" w:rsidR="00000000" w:rsidRPr="00000000">
        <w:rPr>
          <w:rFonts w:ascii="Times New Roman" w:cs="Times New Roman" w:eastAsia="Times New Roman" w:hAnsi="Times New Roman"/>
          <w:color w:val="171717"/>
          <w:sz w:val="24"/>
          <w:szCs w:val="24"/>
          <w:rtl w:val="0"/>
        </w:rPr>
        <w:t xml:space="preserve">Vulcănita</w:t>
      </w:r>
    </w:p>
    <w:p w:rsidR="00000000" w:rsidDel="00000000" w:rsidP="00000000" w:rsidRDefault="00000000" w:rsidRPr="00000000" w14:paraId="00000045">
      <w:pPr>
        <w:numPr>
          <w:ilvl w:val="0"/>
          <w:numId w:val="6"/>
        </w:numPr>
        <w:pBdr>
          <w:top w:color="auto" w:space="0" w:sz="0" w:val="none"/>
          <w:bottom w:color="auto" w:space="0" w:sz="0" w:val="none"/>
        </w:pBdr>
        <w:spacing w:before="0" w:beforeAutospacing="0" w:lineRule="auto"/>
        <w:ind w:left="1380" w:hanging="360"/>
        <w:rPr>
          <w:rFonts w:ascii="Lora" w:cs="Lora" w:eastAsia="Lora" w:hAnsi="Lora"/>
          <w:color w:val="1c1c1c"/>
        </w:rPr>
      </w:pPr>
      <w:r w:rsidDel="00000000" w:rsidR="00000000" w:rsidRPr="00000000">
        <w:rPr>
          <w:rFonts w:ascii="Times New Roman" w:cs="Times New Roman" w:eastAsia="Times New Roman" w:hAnsi="Times New Roman"/>
          <w:color w:val="171717"/>
          <w:sz w:val="24"/>
          <w:szCs w:val="24"/>
          <w:rtl w:val="0"/>
        </w:rPr>
        <w:t xml:space="preserve">Crizbav</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pacing w:before="6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L'eau souterraine est à une profondeur de bonne qualité (1-2 m à 10-15 m), à la base des formations calcaires, avec un débit jusqu'à 6 l/s et un degré de minéralisation d'env. 0,5g/l.</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Au fil du temps, la plupart des lacs de Ţara Bârsei ont disparu. L'eau stagnante la plus importante de la dépression, le complexe de pêche de Dumbrăviţa, est située à 6 km de la commune du même nom. Le marais eutrophe qui fait partie du complexe est une zone protégée d'intérêt européen. D'autres installations de pêche se trouvent à Prejmer, à Hărman et dans l'alpage d'Olt, entre Feldioara et Rotbav.</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Une micro-centrale hydroélectrique a été construite sur la rivière Ghimbăşel, et sur Tărlung, en aval de Săcele, un barrage artificiel, qui alimente en eau Braşov et les autres localités de la région.</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80" w:line="397.44" w:lineRule="auto"/>
        <w:rPr>
          <w:rFonts w:ascii="Times New Roman" w:cs="Times New Roman" w:eastAsia="Times New Roman" w:hAnsi="Times New Roman"/>
          <w:b w:val="1"/>
          <w:i w:val="1"/>
          <w:color w:val="171717"/>
          <w:sz w:val="24"/>
          <w:szCs w:val="24"/>
          <w:u w:val="single"/>
        </w:rPr>
      </w:pPr>
      <w:r w:rsidDel="00000000" w:rsidR="00000000" w:rsidRPr="00000000">
        <w:rPr>
          <w:rFonts w:ascii="Times New Roman" w:cs="Times New Roman" w:eastAsia="Times New Roman" w:hAnsi="Times New Roman"/>
          <w:b w:val="1"/>
          <w:i w:val="1"/>
          <w:color w:val="171717"/>
          <w:sz w:val="24"/>
          <w:szCs w:val="24"/>
          <w:u w:val="single"/>
          <w:rtl w:val="0"/>
        </w:rPr>
        <w:t xml:space="preserve">VI Éléments biopédologiques.</w:t>
      </w:r>
    </w:p>
    <w:p w:rsidR="00000000" w:rsidDel="00000000" w:rsidP="00000000" w:rsidRDefault="00000000" w:rsidRPr="00000000" w14:paraId="0000004A">
      <w:pPr>
        <w:numPr>
          <w:ilvl w:val="0"/>
          <w:numId w:val="3"/>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i w:val="1"/>
          <w:color w:val="171717"/>
          <w:sz w:val="24"/>
          <w:szCs w:val="24"/>
          <w:rtl w:val="0"/>
        </w:rPr>
        <w:t xml:space="preserve">Flore</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before="6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En raison des conditions topographiques et climatiques, les inversions de végétation sont un phénomène courant dans la région de Postavar. Ainsi, à Poiana Braşov, à 1 050 m d'altitude, le chêne sessile côtoie l'épicéa. Ici aussi, et en extension, sur Tâmpa, le sapin pénètre profondément dans le domaine du chêne sessile, et l'épicéa descend à moins de 800 m, à Noua. Les espèces de feuillus boisent les zones vallonnées de cette zone. Le hêtre, avec ses variantes, et le noisetier sont remarquables. Autrefois, la dépression était couverte de vastes forêts de chênes. Aujourd'hui, vous pouvez encore trouver quelques grappes près de Cristian, et à Poiana Narciselor, déclarée réserve naturelle. En plus des jonquilles, ce dernier comprend également d'autres espèces rares, telles que les bulbes de montagne, l'encens, l'iris de Sibérie et autres.</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Dans le marais eutrophe près de Dumbrăviţa, les espèces de roseaux ainsi que la flore quaternaire sont remarquables. Voici quelques espèces végétales rares comme le daria, le trèfle, le souci, l'adolescent, le bulbe de montagne ou le cotonnier. Le marais eutrophe d'Harman abrite d'autres espèces azonales, comme le jimla (que l'on ne trouve nulle part ailleurs dans le monde), le daria, la queue de lapin (le seul endroit du pays où on peut le voir), et d'autres. Les deux marécages sont un milieu favorable aux plantes carnivores, les plus courantes étant la rosée du ciel, la feuille grasse et la flaque des étangs.</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Dans la forêt de Prejmer, parmi les chênes, poussent la tulipe hétéroclite et l'œillet des montagnes.</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8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La présence de ces espèces à Prejmer, Hărman et Dumbrăviţa démontre le fait que des reliques glaciaires se sont répandues sur le territoire de Ţara Bârsa. Leur rétrécissement autour des sources froides s'est produit avec l'évolution du climat et du sol à l'état actuel.</w:t>
      </w:r>
    </w:p>
    <w:p w:rsidR="00000000" w:rsidDel="00000000" w:rsidP="00000000" w:rsidRDefault="00000000" w:rsidRPr="00000000" w14:paraId="0000004F">
      <w:pPr>
        <w:numPr>
          <w:ilvl w:val="0"/>
          <w:numId w:val="4"/>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i w:val="1"/>
          <w:color w:val="171717"/>
          <w:sz w:val="24"/>
          <w:szCs w:val="24"/>
          <w:rtl w:val="0"/>
        </w:rPr>
        <w:t xml:space="preserve">Faune</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before="6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i w:val="1"/>
          <w:color w:val="171717"/>
          <w:sz w:val="24"/>
          <w:szCs w:val="24"/>
          <w:rtl w:val="0"/>
        </w:rPr>
        <w:t xml:space="preserve">La </w:t>
      </w:r>
      <w:r w:rsidDel="00000000" w:rsidR="00000000" w:rsidRPr="00000000">
        <w:rPr>
          <w:rFonts w:ascii="Times New Roman" w:cs="Times New Roman" w:eastAsia="Times New Roman" w:hAnsi="Times New Roman"/>
          <w:color w:val="171717"/>
          <w:sz w:val="24"/>
          <w:szCs w:val="24"/>
          <w:rtl w:val="0"/>
        </w:rPr>
        <w:t xml:space="preserve">faune de Ţara Bârsei est similaire à celle qui existe en Europe centrale. De toutes, la faune mammifère est fortement représentée.</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À travers les forêts de conifères et de feuillus vivent des animaux caractéristiques : l'ours brun, le cerf des Carpates, le cerf, le loup, le sanglier, la martre, les chats sauvages, le lynx, les renards, les belettes et les furets. Parmi les rongeurs : écureuils, écureuils (gros, rarement petits), souris. Les basses terres de la dépression sont peuplées de lapins.</w:t>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Les oiseaux les plus communs sont la perdrix, le moineau et le pigeon, dans la forêt près de Prejmer il y a plusieurs espèces protégées : le pic, le pic, le pic commun, le pic d'hiver, les cris de l'Oural et le colibri. Des canards sauvages et des cigognes peuvent également être trouvés près de l'Olt.</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Les reptiles sont peu nombreux : la vipère, le serpent d'eau, les lézards. Les amphibiens sont représentés par les salamandres, les tritons et les grenouilles.</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L'ichtyofaune est riche, tant dans les rivières de montagne qu'à Olt.</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8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Les coléoptères et les lépidoptères se trouvent dans presque toute la zone de Ţara Bârsa.</w:t>
      </w:r>
    </w:p>
    <w:p w:rsidR="00000000" w:rsidDel="00000000" w:rsidP="00000000" w:rsidRDefault="00000000" w:rsidRPr="00000000" w14:paraId="00000056">
      <w:pPr>
        <w:numPr>
          <w:ilvl w:val="0"/>
          <w:numId w:val="9"/>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i w:val="1"/>
          <w:color w:val="171717"/>
          <w:sz w:val="24"/>
          <w:szCs w:val="24"/>
          <w:rtl w:val="0"/>
        </w:rPr>
        <w:t xml:space="preserve">Sols</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before="6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Les zones montagneuses de Ţara Bârsei présentent des sols bruns acides (à Postăvaru et Măgura Codlei, sur la plate-forme Branului) et, localement, des sols lithomorphes, représentés par la rendzine et la rendzine brune (à Postăvaru et à Măgura Codlei).</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Sur les contreforts vallonnés sous-montagnards prédominent les sols podzoliques argileux et alluviaux (contreforts de Sohodolului, contreforts de Vlădeni - Crizbav - Măieruş - Apaţa). En général, ces sols ont une faible fertilité, l'exploitation se faisant avec des moyens d'amélioration (engrais chimiques et naturels, etc.).</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La plaine piémontaise est plus fertile, étant constituée à parts à peu près égales de sols eumézobasiques bruns (tiers sud), de chernozems lessivés redziniques et de chernozems redziniques (tiers moyen) et de lacovişti.</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Dans la prairie d'Olt, près de Feldioara, se trouvent des chernozems de chernozems argileux et lessivés, l'objet d'intenses exploitations agricoles. Le reste de l'alpage d'Olt, ainsi que les berges des grands fleuves, présentent des sols alluviaux d'alpage, ainsi que des alluvions brutes, d'une fertilité assez élevée, mais aussi d'un excès d'humidité.</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after="8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 degré de fertilité du sol varie de VI, dans l'alpage d'Olt, à XI, dans les zones montagneuses, densément couvertes de forêts.</w:t>
      </w:r>
    </w:p>
    <w:p w:rsidR="00000000" w:rsidDel="00000000" w:rsidP="00000000" w:rsidRDefault="00000000" w:rsidRPr="00000000" w14:paraId="0000005C">
      <w:pPr>
        <w:numPr>
          <w:ilvl w:val="0"/>
          <w:numId w:val="12"/>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i w:val="1"/>
          <w:color w:val="171717"/>
          <w:sz w:val="24"/>
          <w:szCs w:val="24"/>
          <w:rtl w:val="0"/>
        </w:rPr>
        <w:t xml:space="preserve">Ressources naturelles.</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before="18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 cadre naturel du comté de Brasov est généreux avec un relief très varié qui offre du sud au nord des zones montagneuses avec de hautes montagnes couvertes de forêts de conifères verdoyantes, des zones de collines sous-carpates avec des forêts de feuillus, des pâturages et des prairies et des zones de dépression comme celle de Barsa. , Fagaras et Olt avec de vastes et riches zones agricoles.</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Dans le comté, les forêts ont une part élevée, représentant plus de 35,3% de la superficie totale.</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18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Les ressources naturelles du département, parmi lesquelles nous mentionnons : gisements de charbon (lignite) à Vulcan, marbre de Sinca Veche, calcaire de Brasov, Codlea, Zarnesti et Racos, basalte et andésite de Racos et Padurea Bogatii, grès de Teliu, argiles réfractaires à Brasov et Cristian, les eaux thermales de Codlea et les eaux iodées de Persani, Rotbav et Homorod, les eaux minérales de Zizin, complètent le cadre naturel et paysager particulier de ces terres.</w:t>
      </w:r>
    </w:p>
    <w:p w:rsidR="00000000" w:rsidDel="00000000" w:rsidP="00000000" w:rsidRDefault="00000000" w:rsidRPr="00000000" w14:paraId="00000060">
      <w:pPr>
        <w:numPr>
          <w:ilvl w:val="0"/>
          <w:numId w:val="1"/>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i w:val="1"/>
          <w:color w:val="171717"/>
          <w:sz w:val="24"/>
          <w:szCs w:val="24"/>
          <w:rtl w:val="0"/>
        </w:rPr>
        <w:t xml:space="preserve">Réserves naturelles.</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before="60"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De vastes étendues de terres, d'intérêt scientifique, social et esthétique, ont été placées sous la protection de Ţara Bârsei et de la commune de Şercaia.</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La réserve la plus célèbre est Poiana avec des jonquilles de Dumbrava Vadului, avec une superficie de plus de 400 ha. Cette zone de forêts de chênes et de nombreuses prairies se caractérise par l'abondance de jonquilles, plantes favorisées principalement par les sols podzoliques avec des traces de marécage et un faible ombrage des arbres.</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 complexe de marécages eutrophes de Ţara Bârsei regroupe ceux de Dumbrăviţa, Stupini, Prejmer et Hărman. Ils sont caractérisés par des variétés de plantes nordiques reliques. Voici la queue du lapin, des prairies à caractère mésohygrophile, des roseaux et des cenoses qui abritent le jimla.</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Les réserves de végétation steppique, présentes sur les pentes ensoleillées du mont Tâmpa et de la colline de Lempeş, préservent une flore d'une période xérothermique (par exemple le carex nain), ainsi que quelques endémismes. La réserve naturelle de Tâmpa protège également un certain nombre d'espèces animales et d'insectes.</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Les étangs près de Rotbav sont également protégés, avec des plantes de la relique tertiaire Stratiotes aloides.</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b w:val="1"/>
          <w:i w:val="1"/>
          <w:color w:val="171717"/>
          <w:sz w:val="24"/>
          <w:szCs w:val="24"/>
          <w:u w:val="single"/>
        </w:rPr>
      </w:pPr>
      <w:r w:rsidDel="00000000" w:rsidR="00000000" w:rsidRPr="00000000">
        <w:rPr>
          <w:rFonts w:ascii="Times New Roman" w:cs="Times New Roman" w:eastAsia="Times New Roman" w:hAnsi="Times New Roman"/>
          <w:b w:val="1"/>
          <w:i w:val="1"/>
          <w:color w:val="171717"/>
          <w:sz w:val="24"/>
          <w:szCs w:val="24"/>
          <w:u w:val="single"/>
          <w:rtl w:val="0"/>
        </w:rPr>
        <w:t xml:space="preserve">VII. Division administrative.</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Ţara Bârsei est située presque entièrement dans le comté de Braşov, seul un petit coin situé à l'embouchure de Tărlung à Olt appartenant au comté de Covasna. Sur cet espace se trouve le village de Băcel, qui fait partie de la commune de Chichiş.</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171717"/>
          <w:sz w:val="24"/>
          <w:szCs w:val="24"/>
        </w:rPr>
      </w:pPr>
      <w:r w:rsidDel="00000000" w:rsidR="00000000" w:rsidRPr="00000000">
        <w:rPr>
          <w:rFonts w:ascii="Times New Roman" w:cs="Times New Roman" w:eastAsia="Times New Roman" w:hAnsi="Times New Roman"/>
          <w:color w:val="171717"/>
          <w:sz w:val="24"/>
          <w:szCs w:val="24"/>
          <w:rtl w:val="0"/>
        </w:rPr>
        <w:t xml:space="preserve">Sur le territoire de Ţara Bârsei, il y a trois municipalités (Braşov, Codlea et Săcele), trois villes (Ghimbav, Râşnov et Zărneşti), ainsi qu'un certain nombre de 13 communes (Apaţa, Bod, Bran, Cristian, Crizbav, Dumbrăviţa, Feldioara , Hălchiu, Hărman, Măieruş, Prejmer, Sânpetru et Vulcan). La commune de Şercaia, bien qu'historiquement incluse dans Ţara Bârsei, fait géographiquement partie de Ţara Făgăraşului. De plus, le village de Cărpiniş, qui fait partie de la commune de Tărlungeni, est également situé sur le territoire de Ţara Bârsei.</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(sources :</w:t>
      </w:r>
    </w:p>
    <w:p w:rsidR="00000000" w:rsidDel="00000000" w:rsidP="00000000" w:rsidRDefault="00000000" w:rsidRPr="00000000" w14:paraId="0000006A">
      <w:pPr>
        <w:numPr>
          <w:ilvl w:val="0"/>
          <w:numId w:val="11"/>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i w:val="1"/>
          <w:sz w:val="24"/>
          <w:szCs w:val="24"/>
          <w:rtl w:val="0"/>
        </w:rPr>
        <w:t xml:space="preserve">webographie</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i w:val="1"/>
          <w:color w:val="1155cc"/>
          <w:sz w:val="24"/>
          <w:szCs w:val="24"/>
        </w:rPr>
      </w:pPr>
      <w:hyperlink r:id="rId6">
        <w:r w:rsidDel="00000000" w:rsidR="00000000" w:rsidRPr="00000000">
          <w:rPr>
            <w:rFonts w:ascii="Times New Roman" w:cs="Times New Roman" w:eastAsia="Times New Roman" w:hAnsi="Times New Roman"/>
            <w:i w:val="1"/>
            <w:color w:val="1155cc"/>
            <w:sz w:val="24"/>
            <w:szCs w:val="24"/>
            <w:rtl w:val="0"/>
          </w:rPr>
          <w:t xml:space="preserve">http://enciclopediaromaniei.ro/wiki/Geografia_%C5%A2%C4%83rii_B%C3%A2rsei</w:t>
        </w:r>
      </w:hyperlink>
      <w:r w:rsidDel="00000000" w:rsidR="00000000" w:rsidRPr="00000000">
        <w:rPr>
          <w:rtl w:val="0"/>
        </w:rPr>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i w:val="1"/>
          <w:color w:val="1155cc"/>
          <w:sz w:val="24"/>
          <w:szCs w:val="24"/>
        </w:rPr>
      </w:pPr>
      <w:hyperlink r:id="rId7">
        <w:r w:rsidDel="00000000" w:rsidR="00000000" w:rsidRPr="00000000">
          <w:rPr>
            <w:rFonts w:ascii="Times New Roman" w:cs="Times New Roman" w:eastAsia="Times New Roman" w:hAnsi="Times New Roman"/>
            <w:i w:val="1"/>
            <w:color w:val="1155cc"/>
            <w:sz w:val="24"/>
            <w:szCs w:val="24"/>
            <w:rtl w:val="0"/>
          </w:rPr>
          <w:t xml:space="preserve">https://www.qreferat.com/referate/turism/ANALISA-POTENTIALULUI-TURISTIC127.php</w:t>
        </w:r>
      </w:hyperlink>
      <w:r w:rsidDel="00000000" w:rsidR="00000000" w:rsidRPr="00000000">
        <w:rPr>
          <w:rtl w:val="0"/>
        </w:rPr>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i w:val="1"/>
          <w:color w:val="1155cc"/>
          <w:sz w:val="24"/>
          <w:szCs w:val="24"/>
        </w:rPr>
      </w:pPr>
      <w:hyperlink r:id="rId8">
        <w:r w:rsidDel="00000000" w:rsidR="00000000" w:rsidRPr="00000000">
          <w:rPr>
            <w:rFonts w:ascii="Times New Roman" w:cs="Times New Roman" w:eastAsia="Times New Roman" w:hAnsi="Times New Roman"/>
            <w:i w:val="1"/>
            <w:color w:val="1155cc"/>
            <w:sz w:val="24"/>
            <w:szCs w:val="24"/>
            <w:rtl w:val="0"/>
          </w:rPr>
          <w:t xml:space="preserve">https: //ro.wikipedia.org/wiki/Depresiunea_%C8%9Aara_B%C3%A2rsei</w:t>
        </w:r>
      </w:hyperlink>
      <w:r w:rsidDel="00000000" w:rsidR="00000000" w:rsidRPr="00000000">
        <w:rPr>
          <w:rtl w:val="0"/>
        </w:rPr>
      </w:r>
    </w:p>
    <w:p w:rsidR="00000000" w:rsidDel="00000000" w:rsidP="00000000" w:rsidRDefault="00000000" w:rsidRPr="00000000" w14:paraId="0000006E">
      <w:pPr>
        <w:numPr>
          <w:ilvl w:val="0"/>
          <w:numId w:val="10"/>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Times New Roman" w:cs="Times New Roman" w:eastAsia="Times New Roman" w:hAnsi="Times New Roman"/>
          <w:i w:val="1"/>
          <w:sz w:val="24"/>
          <w:szCs w:val="24"/>
          <w:rtl w:val="0"/>
        </w:rPr>
        <w:t xml:space="preserve">bibliographie</w:t>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pacing w:before="100" w:line="397.44"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Silviu Pop, Ştefan Princz - "Braşov. Ghid turistic", Ed. Pentru Turism, Bucureşti, 1974</w:t>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pacing w:after="20" w:line="397.44"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Colectiv - "Judeţele Patriei. Braşov", Maison d'édition Sport-Tourisme, București, 1981)</w:t>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72">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73">
      <w:pPr>
        <w:pBdr>
          <w:top w:color="auto" w:space="0" w:sz="0" w:val="none"/>
          <w:left w:color="auto" w:space="0" w:sz="0" w:val="none"/>
        </w:pBdr>
        <w:spacing w:line="397.44"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Jeudi, 10.02.2022</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line="397.44" w:lineRule="auto"/>
        <w:rPr>
          <w:rFonts w:ascii="PT Sans Narrow" w:cs="PT Sans Narrow" w:eastAsia="PT Sans Narrow" w:hAnsi="PT Sans Narrow"/>
          <w:color w:val="9900ff"/>
          <w:sz w:val="24"/>
          <w:szCs w:val="24"/>
        </w:rPr>
      </w:pPr>
      <w:r w:rsidDel="00000000" w:rsidR="00000000" w:rsidRPr="00000000">
        <w:rPr>
          <w:rFonts w:ascii="PT Sans Narrow" w:cs="PT Sans Narrow" w:eastAsia="PT Sans Narrow" w:hAnsi="PT Sans Narrow"/>
          <w:color w:val="9900ff"/>
          <w:sz w:val="24"/>
          <w:szCs w:val="24"/>
          <w:rtl w:val="0"/>
        </w:rPr>
        <w:t xml:space="preserve">Le professeur présent: Tutunea Gabriela.</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Création et modélisation du site du module</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Les membres du groupe informatique ont terminé le croquis du site où nous conserverons les registres du module. Et les autres élèves des autres groupes ont travaillé sur l’approfondissement et le détail du cahier personnel.</w:t>
      </w:r>
    </w:p>
    <w:p w:rsidR="00000000" w:rsidDel="00000000" w:rsidP="00000000" w:rsidRDefault="00000000" w:rsidRPr="00000000" w14:paraId="0000007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rFonts w:ascii="Lora" w:cs="Lora" w:eastAsia="Lora" w:hAnsi="Lora"/>
        <w:color w:val="1c1c1c"/>
        <w:sz w:val="24"/>
        <w:szCs w:val="24"/>
        <w:u w:val="none"/>
      </w:rPr>
    </w:lvl>
    <w:lvl w:ilvl="2">
      <w:start w:val="1"/>
      <w:numFmt w:val="bullet"/>
      <w:lvlText w:val="■"/>
      <w:lvlJc w:val="left"/>
      <w:pPr>
        <w:ind w:left="2160" w:hanging="360"/>
      </w:pPr>
      <w:rPr>
        <w:rFonts w:ascii="Lora" w:cs="Lora" w:eastAsia="Lora" w:hAnsi="Lora"/>
        <w:color w:val="1c1c1c"/>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enciclopediaromaniei.ro/wiki/Geografia_%C5%A2%C4%83rii_B%C3%A2rsei" TargetMode="External"/><Relationship Id="rId7" Type="http://schemas.openxmlformats.org/officeDocument/2006/relationships/hyperlink" Target="https://www.qreferat.com/referate/turism/ANALIZA-POTENTIALULUI-TURISTIC127.php" TargetMode="External"/><Relationship Id="rId8" Type="http://schemas.openxmlformats.org/officeDocument/2006/relationships/hyperlink" Target="https://ro.wikipedia.org/wiki/Depresiunea_%C8%9Aara_B%C3%A2rsei"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